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3D78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1F2FFE36" w14:textId="77777777" w:rsidR="00707439" w:rsidRDefault="00707439" w:rsidP="00707439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56F03A83" w14:textId="77777777" w:rsidR="00707439" w:rsidRDefault="00707439" w:rsidP="00707439">
      <w:pPr>
        <w:pStyle w:val="shdr"/>
        <w:spacing w:before="0" w:after="0"/>
      </w:pPr>
    </w:p>
    <w:p w14:paraId="2D089636" w14:textId="77777777" w:rsidR="00707439" w:rsidRDefault="00707439" w:rsidP="00707439">
      <w:pPr>
        <w:pStyle w:val="shdr"/>
        <w:spacing w:before="0" w:after="0"/>
      </w:pPr>
    </w:p>
    <w:p w14:paraId="3DEEC3AC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(4)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farmaciile</w:t>
      </w:r>
      <w:proofErr w:type="spellEnd"/>
      <w:r>
        <w:rPr>
          <w:rStyle w:val="salnbdy"/>
          <w:rFonts w:eastAsia="Times New Roman"/>
        </w:rPr>
        <w:t xml:space="preserve"> cu circuit </w:t>
      </w:r>
      <w:proofErr w:type="spellStart"/>
      <w:r>
        <w:rPr>
          <w:rStyle w:val="salnbdy"/>
          <w:rFonts w:eastAsia="Times New Roman"/>
        </w:rPr>
        <w:t>închis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emisă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cererea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managerului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structura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căreia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funcţiona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farmacistului-şef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baza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deciziei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conformitate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spaţiului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destinaţie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directorului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executiv</w:t>
      </w:r>
      <w:proofErr w:type="spellEnd"/>
      <w:r>
        <w:rPr>
          <w:rStyle w:val="salnbdy"/>
          <w:rFonts w:eastAsia="Times New Roman"/>
        </w:rPr>
        <w:t xml:space="preserve"> al </w:t>
      </w:r>
      <w:proofErr w:type="spellStart"/>
      <w:r>
        <w:rPr>
          <w:rStyle w:val="salnbdy"/>
          <w:rFonts w:eastAsia="Times New Roman"/>
        </w:rPr>
        <w:t>direcţiei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însoţită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raportul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inspecţie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întocmit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personalul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împuternicit</w:t>
      </w:r>
      <w:proofErr w:type="spellEnd"/>
      <w:r>
        <w:rPr>
          <w:rStyle w:val="salnbdy"/>
          <w:rFonts w:eastAsia="Times New Roman"/>
        </w:rPr>
        <w:t xml:space="preserve"> din </w:t>
      </w:r>
      <w:proofErr w:type="spellStart"/>
      <w:r>
        <w:rPr>
          <w:rStyle w:val="salnbdy"/>
          <w:rFonts w:eastAsia="Times New Roman"/>
        </w:rPr>
        <w:t>cadrul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direcţiilor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>.</w:t>
      </w:r>
    </w:p>
    <w:p w14:paraId="0BD56F89" w14:textId="77777777" w:rsidR="00707439" w:rsidRDefault="00707439" w:rsidP="00707439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5)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farmaciile</w:t>
      </w:r>
      <w:proofErr w:type="spellEnd"/>
      <w:r>
        <w:rPr>
          <w:rStyle w:val="salnbdy"/>
          <w:rFonts w:eastAsia="Times New Roman"/>
        </w:rPr>
        <w:t xml:space="preserve"> cu circuit </w:t>
      </w:r>
      <w:proofErr w:type="spellStart"/>
      <w:r>
        <w:rPr>
          <w:rStyle w:val="salnbdy"/>
          <w:rFonts w:eastAsia="Times New Roman"/>
        </w:rPr>
        <w:t>închis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vederea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obţinerii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solicitanţii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direcţiile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16248A47" w14:textId="77777777" w:rsidR="00707439" w:rsidRDefault="00707439" w:rsidP="00707439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  <w:color w:val="0000FF"/>
        </w:rPr>
        <w:t>cerere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-tip,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2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12D97F6A" w14:textId="77777777" w:rsidR="00707439" w:rsidRDefault="00707439" w:rsidP="00707439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(5)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3 ,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3CF9D322" w14:textId="77777777" w:rsidR="00707439" w:rsidRDefault="00707439" w:rsidP="00707439">
      <w:pPr>
        <w:autoSpaceDE/>
        <w:autoSpaceDN/>
        <w:jc w:val="both"/>
        <w:rPr>
          <w:rStyle w:val="slitbdy"/>
          <w:rFonts w:eastAsia="Times New Roman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  <w:color w:val="0000FF"/>
        </w:rPr>
        <w:t>Contractul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muncă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o </w:t>
      </w:r>
      <w:proofErr w:type="spellStart"/>
      <w:r>
        <w:rPr>
          <w:rStyle w:val="slitbdy"/>
          <w:rFonts w:eastAsia="Times New Roman"/>
          <w:color w:val="0000FF"/>
        </w:rPr>
        <w:t>normă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întreagă</w:t>
      </w:r>
      <w:proofErr w:type="spellEnd"/>
      <w:r>
        <w:rPr>
          <w:rStyle w:val="slitbdy"/>
          <w:rFonts w:eastAsia="Times New Roman"/>
          <w:color w:val="0000FF"/>
        </w:rPr>
        <w:t xml:space="preserve">, pe </w:t>
      </w:r>
      <w:proofErr w:type="spellStart"/>
      <w:r>
        <w:rPr>
          <w:rStyle w:val="slitbdy"/>
          <w:rFonts w:eastAsia="Times New Roman"/>
          <w:color w:val="0000FF"/>
        </w:rPr>
        <w:t>perioadă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nedeterminată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farmacistul-şef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unităţii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numit</w:t>
      </w:r>
      <w:proofErr w:type="spellEnd"/>
      <w:r>
        <w:rPr>
          <w:rStyle w:val="slitbdy"/>
          <w:rFonts w:eastAsia="Times New Roman"/>
          <w:color w:val="0000FF"/>
        </w:rPr>
        <w:t xml:space="preserve"> cu </w:t>
      </w:r>
      <w:proofErr w:type="spellStart"/>
      <w:r>
        <w:rPr>
          <w:rStyle w:val="slitbdy"/>
          <w:rFonts w:eastAsia="Times New Roman"/>
          <w:color w:val="0000FF"/>
        </w:rPr>
        <w:t>respectarea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prevederilor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legale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vigoare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neocupării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postului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prin</w:t>
      </w:r>
      <w:proofErr w:type="spellEnd"/>
      <w:r>
        <w:rPr>
          <w:rStyle w:val="slitbdy"/>
          <w:rFonts w:eastAsia="Times New Roman"/>
          <w:color w:val="0000FF"/>
        </w:rPr>
        <w:t xml:space="preserve"> concurs, se </w:t>
      </w:r>
      <w:proofErr w:type="spellStart"/>
      <w:r>
        <w:rPr>
          <w:rStyle w:val="slitbdy"/>
          <w:rFonts w:eastAsia="Times New Roman"/>
          <w:color w:val="0000FF"/>
        </w:rPr>
        <w:t>aplică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prevederile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r>
        <w:rPr>
          <w:rStyle w:val="slitbdy"/>
          <w:rFonts w:eastAsia="Times New Roman"/>
          <w:color w:val="0000FF"/>
          <w:u w:val="single"/>
        </w:rPr>
        <w:t xml:space="preserve">art. 35 din </w:t>
      </w:r>
      <w:proofErr w:type="spellStart"/>
      <w:r>
        <w:rPr>
          <w:rStyle w:val="slitbdy"/>
          <w:rFonts w:eastAsia="Times New Roman"/>
          <w:color w:val="0000FF"/>
          <w:u w:val="single"/>
        </w:rPr>
        <w:t>anexa</w:t>
      </w:r>
      <w:proofErr w:type="spellEnd"/>
      <w:r>
        <w:rPr>
          <w:rStyle w:val="slitbdy"/>
          <w:rFonts w:eastAsia="Times New Roman"/>
          <w:color w:val="0000FF"/>
          <w:u w:val="single"/>
        </w:rPr>
        <w:t xml:space="preserve"> nr. 1</w:t>
      </w:r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  <w:u w:val="single"/>
        </w:rPr>
        <w:t>Ordinul</w:t>
      </w:r>
      <w:proofErr w:type="spellEnd"/>
      <w:r>
        <w:rPr>
          <w:rStyle w:val="slitbdy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litbdy"/>
          <w:rFonts w:eastAsia="Times New Roman"/>
          <w:color w:val="0000FF"/>
          <w:u w:val="single"/>
        </w:rPr>
        <w:t>ministrului</w:t>
      </w:r>
      <w:proofErr w:type="spellEnd"/>
      <w:r>
        <w:rPr>
          <w:rStyle w:val="slitbdy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litbdy"/>
          <w:rFonts w:eastAsia="Times New Roman"/>
          <w:color w:val="0000FF"/>
          <w:u w:val="single"/>
        </w:rPr>
        <w:t>sănătăţii</w:t>
      </w:r>
      <w:proofErr w:type="spellEnd"/>
      <w:r>
        <w:rPr>
          <w:rStyle w:val="slitbdy"/>
          <w:rFonts w:eastAsia="Times New Roman"/>
          <w:color w:val="0000FF"/>
          <w:u w:val="single"/>
        </w:rPr>
        <w:t xml:space="preserve"> nr. 166/2023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aprobarea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metodologiilor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privind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organizarea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desfăşurarea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concursurilor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ocupare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posturilor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vacante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temporar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vacante</w:t>
      </w:r>
      <w:proofErr w:type="spellEnd"/>
      <w:r>
        <w:rPr>
          <w:rStyle w:val="slitbdy"/>
          <w:rFonts w:eastAsia="Times New Roman"/>
          <w:color w:val="0000FF"/>
        </w:rPr>
        <w:t xml:space="preserve"> de medic, medic </w:t>
      </w:r>
      <w:proofErr w:type="spellStart"/>
      <w:r>
        <w:rPr>
          <w:rStyle w:val="slitbdy"/>
          <w:rFonts w:eastAsia="Times New Roman"/>
          <w:color w:val="0000FF"/>
        </w:rPr>
        <w:t>stomatolog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farmacist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biolog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biochimist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chimist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unităţile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sanitare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publice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direcţiile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sănătate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publică</w:t>
      </w:r>
      <w:proofErr w:type="spellEnd"/>
      <w:r>
        <w:rPr>
          <w:rStyle w:val="slitbdy"/>
          <w:rFonts w:eastAsia="Times New Roman"/>
          <w:color w:val="0000FF"/>
        </w:rPr>
        <w:t xml:space="preserve">, precum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funcţiilor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şef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secţie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şef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laborator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şef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compartiment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unităţile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sanitare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fără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paturi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direcţiile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sănătate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publică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respectiv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funcţiei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farmacist-şef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unităţile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sanitare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publice</w:t>
      </w:r>
      <w:proofErr w:type="spellEnd"/>
      <w:r>
        <w:rPr>
          <w:rStyle w:val="slitbdy"/>
          <w:rFonts w:eastAsia="Times New Roman"/>
          <w:color w:val="0000FF"/>
        </w:rPr>
        <w:t xml:space="preserve"> cu </w:t>
      </w:r>
      <w:proofErr w:type="spellStart"/>
      <w:r>
        <w:rPr>
          <w:rStyle w:val="slitbdy"/>
          <w:rFonts w:eastAsia="Times New Roman"/>
          <w:color w:val="0000FF"/>
        </w:rPr>
        <w:t>paturi</w:t>
      </w:r>
      <w:proofErr w:type="spellEnd"/>
      <w:r>
        <w:rPr>
          <w:rStyle w:val="slitbdy"/>
          <w:rFonts w:eastAsia="Times New Roman"/>
          <w:color w:val="0000FF"/>
        </w:rPr>
        <w:t xml:space="preserve">, cu </w:t>
      </w:r>
      <w:proofErr w:type="spellStart"/>
      <w:r>
        <w:rPr>
          <w:rStyle w:val="slitbdy"/>
          <w:rFonts w:eastAsia="Times New Roman"/>
          <w:color w:val="0000FF"/>
        </w:rPr>
        <w:t>modificările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ulterioare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certificatul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membru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Colegiului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România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certificatul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profesional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curent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emise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Colegiul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România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5725A015" w14:textId="77777777" w:rsidR="00707439" w:rsidRDefault="00707439" w:rsidP="00707439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17-05-2024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(5)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3 ,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2.528 din 14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458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</w:t>
      </w:r>
    </w:p>
    <w:p w14:paraId="597B3293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aprobare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avizare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structurii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este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farmacia</w:t>
      </w:r>
      <w:proofErr w:type="spellEnd"/>
      <w:r>
        <w:rPr>
          <w:rStyle w:val="slitbdy"/>
          <w:rFonts w:eastAsia="Times New Roman"/>
        </w:rPr>
        <w:t>;</w:t>
      </w:r>
    </w:p>
    <w:p w14:paraId="66500F49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sanitară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însoţită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este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farmacia</w:t>
      </w:r>
      <w:proofErr w:type="spellEnd"/>
      <w:r>
        <w:rPr>
          <w:rStyle w:val="slitbdy"/>
          <w:rFonts w:eastAsia="Times New Roman"/>
        </w:rPr>
        <w:t>;</w:t>
      </w:r>
    </w:p>
    <w:p w14:paraId="28675437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datele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privind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localul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amplasarea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acesteia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incinta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structura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căreia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funcţionează</w:t>
      </w:r>
      <w:proofErr w:type="spellEnd"/>
      <w:r>
        <w:rPr>
          <w:rStyle w:val="slitbdy"/>
          <w:rFonts w:eastAsia="Times New Roman"/>
        </w:rPr>
        <w:t>;</w:t>
      </w:r>
    </w:p>
    <w:p w14:paraId="1F167CA7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f)</w:t>
      </w:r>
      <w:r>
        <w:rPr>
          <w:rStyle w:val="slitbdy"/>
          <w:rFonts w:eastAsia="Times New Roman"/>
        </w:rPr>
        <w:t>Lista</w:t>
      </w:r>
      <w:proofErr w:type="gram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dotarea</w:t>
      </w:r>
      <w:proofErr w:type="spellEnd"/>
      <w:r>
        <w:rPr>
          <w:rStyle w:val="slitbdy"/>
          <w:rFonts w:eastAsia="Times New Roman"/>
        </w:rPr>
        <w:t xml:space="preserve"> cu mobilier, </w:t>
      </w:r>
      <w:proofErr w:type="spellStart"/>
      <w:r>
        <w:rPr>
          <w:rStyle w:val="slitbdy"/>
          <w:rFonts w:eastAsia="Times New Roman"/>
        </w:rPr>
        <w:t>ustensile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aparatură</w:t>
      </w:r>
      <w:proofErr w:type="spellEnd"/>
      <w:r>
        <w:rPr>
          <w:rStyle w:val="slitbdy"/>
          <w:rFonts w:eastAsia="Times New Roman"/>
        </w:rPr>
        <w:t>;</w:t>
      </w:r>
    </w:p>
    <w:p w14:paraId="3CB8CEC3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g)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proofErr w:type="gramEnd"/>
      <w:r>
        <w:rPr>
          <w:rStyle w:val="slitbdy"/>
          <w:rFonts w:eastAsia="Times New Roman"/>
        </w:rPr>
        <w:t xml:space="preserve"> din care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reiasă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adresa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respectiv</w:t>
      </w:r>
      <w:proofErr w:type="spellEnd"/>
      <w:r>
        <w:rPr>
          <w:rStyle w:val="slitbdy"/>
          <w:rFonts w:eastAsia="Times New Roman"/>
        </w:rPr>
        <w:t xml:space="preserve">, a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certificatul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înregistrare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fiscală</w:t>
      </w:r>
      <w:proofErr w:type="spellEnd"/>
      <w:r>
        <w:rPr>
          <w:rStyle w:val="slitbdy"/>
          <w:rFonts w:eastAsia="Times New Roman"/>
        </w:rPr>
        <w:t>);</w:t>
      </w:r>
    </w:p>
    <w:p w14:paraId="18E0DC3E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h)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056E025B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  <w:specVanish w:val="0"/>
        </w:rPr>
        <w:t>i</w:t>
      </w:r>
      <w:proofErr w:type="spellEnd"/>
      <w:r>
        <w:rPr>
          <w:rStyle w:val="slitttl1"/>
          <w:rFonts w:eastAsia="Times New Roman"/>
          <w:specVanish w:val="0"/>
        </w:rPr>
        <w:t>)</w:t>
      </w:r>
      <w:proofErr w:type="spellStart"/>
      <w:r>
        <w:rPr>
          <w:rStyle w:val="slitbdy"/>
          <w:rFonts w:eastAsia="Times New Roman"/>
        </w:rPr>
        <w:t>Fişa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atribuţii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postului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farmacist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vizată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fiecare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angajat</w:t>
      </w:r>
      <w:proofErr w:type="spellEnd"/>
      <w:r>
        <w:rPr>
          <w:rStyle w:val="slitbdy"/>
          <w:rFonts w:eastAsia="Times New Roman"/>
        </w:rPr>
        <w:t>;</w:t>
      </w:r>
    </w:p>
    <w:p w14:paraId="0F381A63" w14:textId="77777777" w:rsidR="00707439" w:rsidRDefault="00707439" w:rsidP="00707439">
      <w:pPr>
        <w:autoSpaceDE/>
        <w:autoSpaceDN/>
        <w:jc w:val="both"/>
        <w:rPr>
          <w:rStyle w:val="salnttl1"/>
          <w:rFonts w:eastAsia="Times New Roman"/>
        </w:rPr>
      </w:pPr>
    </w:p>
    <w:p w14:paraId="11C8879A" w14:textId="77777777" w:rsidR="00707439" w:rsidRDefault="00707439" w:rsidP="00707439">
      <w:pPr>
        <w:autoSpaceDE/>
        <w:autoSpaceDN/>
        <w:jc w:val="both"/>
        <w:rPr>
          <w:rStyle w:val="salnttl1"/>
          <w:rFonts w:eastAsia="Times New Roman"/>
        </w:rPr>
      </w:pPr>
    </w:p>
    <w:p w14:paraId="4BD1149C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(8)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obţinerea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înscrierea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menţiuni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anexe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solicitanţii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transmite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documentaţia</w:t>
      </w:r>
      <w:proofErr w:type="spellEnd"/>
      <w:r>
        <w:rPr>
          <w:rStyle w:val="salnbdy"/>
          <w:rFonts w:eastAsia="Times New Roman"/>
          <w:color w:val="0000FF"/>
        </w:rPr>
        <w:t xml:space="preserve"> electronic,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lastRenderedPageBreak/>
        <w:t>intermediul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Punctului</w:t>
      </w:r>
      <w:proofErr w:type="spellEnd"/>
      <w:r>
        <w:rPr>
          <w:rStyle w:val="salnbdy"/>
          <w:rFonts w:eastAsia="Times New Roman"/>
          <w:color w:val="0000FF"/>
        </w:rPr>
        <w:t xml:space="preserve"> de contact </w:t>
      </w:r>
      <w:proofErr w:type="spellStart"/>
      <w:r>
        <w:rPr>
          <w:rStyle w:val="salnbdy"/>
          <w:rFonts w:eastAsia="Times New Roman"/>
          <w:color w:val="0000FF"/>
        </w:rPr>
        <w:t>unic</w:t>
      </w:r>
      <w:proofErr w:type="spellEnd"/>
      <w:r>
        <w:rPr>
          <w:rStyle w:val="salnbdy"/>
          <w:rFonts w:eastAsia="Times New Roman"/>
          <w:color w:val="0000FF"/>
        </w:rPr>
        <w:t xml:space="preserve"> electronic, </w:t>
      </w:r>
      <w:proofErr w:type="spellStart"/>
      <w:r>
        <w:rPr>
          <w:rStyle w:val="salnbdy"/>
          <w:rFonts w:eastAsia="Times New Roman"/>
          <w:color w:val="0000FF"/>
        </w:rPr>
        <w:t>accesând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linkul</w:t>
      </w:r>
      <w:proofErr w:type="spellEnd"/>
      <w:r>
        <w:rPr>
          <w:rStyle w:val="salnbdy"/>
          <w:rFonts w:eastAsia="Times New Roman"/>
          <w:color w:val="0000FF"/>
        </w:rPr>
        <w:t xml:space="preserve"> www.edirect.e-guvernare.ro, la </w:t>
      </w:r>
      <w:proofErr w:type="spellStart"/>
      <w:r>
        <w:rPr>
          <w:rStyle w:val="salnbdy"/>
          <w:rFonts w:eastAsia="Times New Roman"/>
          <w:color w:val="0000FF"/>
        </w:rPr>
        <w:t>secţiunea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corespunzătoare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fiecărei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direcţii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 din raza </w:t>
      </w:r>
      <w:proofErr w:type="spellStart"/>
      <w:r>
        <w:rPr>
          <w:rStyle w:val="salnbdy"/>
          <w:rFonts w:eastAsia="Times New Roman"/>
          <w:color w:val="0000FF"/>
        </w:rPr>
        <w:t>punctului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lucru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supus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autorizării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secţiunea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corespunzătoare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după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Documentele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vor</w:t>
      </w:r>
      <w:proofErr w:type="spellEnd"/>
      <w:r>
        <w:rPr>
          <w:rStyle w:val="salnbdy"/>
          <w:rFonts w:eastAsia="Times New Roman"/>
          <w:color w:val="0000FF"/>
        </w:rPr>
        <w:t xml:space="preserve"> fi </w:t>
      </w:r>
      <w:proofErr w:type="spellStart"/>
      <w:r>
        <w:rPr>
          <w:rStyle w:val="salnbdy"/>
          <w:rFonts w:eastAsia="Times New Roman"/>
          <w:color w:val="0000FF"/>
        </w:rPr>
        <w:t>semnate</w:t>
      </w:r>
      <w:proofErr w:type="spellEnd"/>
      <w:r>
        <w:rPr>
          <w:rStyle w:val="salnbdy"/>
          <w:rFonts w:eastAsia="Times New Roman"/>
          <w:color w:val="0000FF"/>
        </w:rPr>
        <w:t xml:space="preserve"> electronic de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solicitant, </w:t>
      </w:r>
      <w:proofErr w:type="spellStart"/>
      <w:r>
        <w:rPr>
          <w:rStyle w:val="salnbdy"/>
          <w:rFonts w:eastAsia="Times New Roman"/>
          <w:color w:val="0000FF"/>
        </w:rPr>
        <w:t>folosind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certificat</w:t>
      </w:r>
      <w:proofErr w:type="spellEnd"/>
      <w:r>
        <w:rPr>
          <w:rStyle w:val="salnbdy"/>
          <w:rFonts w:eastAsia="Times New Roman"/>
          <w:color w:val="0000FF"/>
        </w:rPr>
        <w:t xml:space="preserve"> digital </w:t>
      </w:r>
      <w:proofErr w:type="spellStart"/>
      <w:r>
        <w:rPr>
          <w:rStyle w:val="salnbdy"/>
          <w:rFonts w:eastAsia="Times New Roman"/>
          <w:color w:val="0000FF"/>
        </w:rPr>
        <w:t>calificat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Documentaţia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vederea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înfiinţării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mutării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orice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altă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modificare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condiţiilor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autorizare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ceea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priveşte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spaţiul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poate</w:t>
      </w:r>
      <w:proofErr w:type="spellEnd"/>
      <w:r>
        <w:rPr>
          <w:rStyle w:val="salnbdy"/>
          <w:rFonts w:eastAsia="Times New Roman"/>
          <w:color w:val="0000FF"/>
        </w:rPr>
        <w:t xml:space="preserve"> fi </w:t>
      </w:r>
      <w:proofErr w:type="spellStart"/>
      <w:r>
        <w:rPr>
          <w:rStyle w:val="salnbdy"/>
          <w:rFonts w:eastAsia="Times New Roman"/>
          <w:color w:val="0000FF"/>
        </w:rPr>
        <w:t>depusă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letric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direcţiile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 din raza </w:t>
      </w:r>
      <w:proofErr w:type="spellStart"/>
      <w:r>
        <w:rPr>
          <w:rStyle w:val="salnbdy"/>
          <w:rFonts w:eastAsia="Times New Roman"/>
          <w:color w:val="0000FF"/>
        </w:rPr>
        <w:t>punctului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lucru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supus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autorizării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116DCB9D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  <w:color w:val="0000FF"/>
        </w:rPr>
      </w:pPr>
    </w:p>
    <w:p w14:paraId="6BBBF823" w14:textId="77777777" w:rsidR="00707439" w:rsidRDefault="00707439" w:rsidP="00707439">
      <w:pPr>
        <w:autoSpaceDE/>
        <w:autoSpaceDN/>
        <w:jc w:val="both"/>
        <w:rPr>
          <w:rStyle w:val="sden1"/>
          <w:rFonts w:eastAsia="Times New Roman"/>
        </w:rPr>
      </w:pPr>
    </w:p>
    <w:p w14:paraId="01BDAEC0" w14:textId="39CF960B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099A380B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  <w:color w:val="0000FF"/>
        </w:rPr>
      </w:pPr>
    </w:p>
    <w:p w14:paraId="3E833A6C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  <w:color w:val="0000FF"/>
        </w:rPr>
      </w:pPr>
    </w:p>
    <w:p w14:paraId="39A2EB67" w14:textId="77777777" w:rsidR="00707439" w:rsidRDefault="00707439" w:rsidP="00707439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42</w:t>
      </w:r>
    </w:p>
    <w:p w14:paraId="3A2DA33D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emiterea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sunt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>:</w:t>
      </w:r>
    </w:p>
    <w:p w14:paraId="03DC2651" w14:textId="77777777" w:rsidR="00707439" w:rsidRDefault="00707439" w:rsidP="00707439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- 3.000 lei;</w:t>
      </w:r>
    </w:p>
    <w:p w14:paraId="2FB6AC05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- 150 lei;</w:t>
      </w:r>
    </w:p>
    <w:p w14:paraId="0DF2174F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oficine</w:t>
      </w:r>
      <w:proofErr w:type="spellEnd"/>
      <w:r>
        <w:rPr>
          <w:rStyle w:val="slitbdy"/>
          <w:rFonts w:eastAsia="Times New Roman"/>
        </w:rPr>
        <w:t xml:space="preserve"> locale de </w:t>
      </w:r>
      <w:proofErr w:type="spellStart"/>
      <w:r>
        <w:rPr>
          <w:rStyle w:val="slitbdy"/>
          <w:rFonts w:eastAsia="Times New Roman"/>
        </w:rPr>
        <w:t>distribuţie</w:t>
      </w:r>
      <w:proofErr w:type="spellEnd"/>
      <w:r>
        <w:rPr>
          <w:rStyle w:val="slitbdy"/>
          <w:rFonts w:eastAsia="Times New Roman"/>
        </w:rPr>
        <w:t xml:space="preserve"> - 100 lei;</w:t>
      </w:r>
    </w:p>
    <w:p w14:paraId="1B74DCDC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drogherii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- 2.000 lei;</w:t>
      </w:r>
    </w:p>
    <w:p w14:paraId="6D49AF5F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drogherii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- 50 lei.</w:t>
      </w:r>
    </w:p>
    <w:p w14:paraId="3ED9CC58" w14:textId="77777777" w:rsidR="00707439" w:rsidRDefault="00707439" w:rsidP="00707439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2)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emiterea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preschimbării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al </w:t>
      </w:r>
      <w:proofErr w:type="spellStart"/>
      <w:r>
        <w:rPr>
          <w:rStyle w:val="salnbdy"/>
          <w:rFonts w:eastAsia="Times New Roman"/>
        </w:rPr>
        <w:t>pierderii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sunt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>:</w:t>
      </w:r>
    </w:p>
    <w:p w14:paraId="4481171F" w14:textId="77777777" w:rsidR="00707439" w:rsidRDefault="00707439" w:rsidP="00707439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- 100 lei;</w:t>
      </w:r>
    </w:p>
    <w:p w14:paraId="2760E139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- 50 lei.</w:t>
      </w:r>
    </w:p>
    <w:p w14:paraId="4AACFCD5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3)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altă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modificare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înscrisă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percepe</w:t>
      </w:r>
      <w:proofErr w:type="spellEnd"/>
      <w:r>
        <w:rPr>
          <w:rStyle w:val="salnbdy"/>
          <w:rFonts w:eastAsia="Times New Roman"/>
        </w:rPr>
        <w:t xml:space="preserve"> o </w:t>
      </w:r>
      <w:proofErr w:type="spellStart"/>
      <w:r>
        <w:rPr>
          <w:rStyle w:val="salnbdy"/>
          <w:rFonts w:eastAsia="Times New Roman"/>
        </w:rPr>
        <w:t>taxă</w:t>
      </w:r>
      <w:proofErr w:type="spellEnd"/>
      <w:r>
        <w:rPr>
          <w:rStyle w:val="salnbdy"/>
          <w:rFonts w:eastAsia="Times New Roman"/>
        </w:rPr>
        <w:t xml:space="preserve"> de 50 de lei.</w:t>
      </w:r>
    </w:p>
    <w:p w14:paraId="696C48E6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4)</w:t>
      </w:r>
      <w:proofErr w:type="spellStart"/>
      <w:r>
        <w:rPr>
          <w:rStyle w:val="salnbdy"/>
          <w:rFonts w:eastAsia="Times New Roman"/>
        </w:rPr>
        <w:t>În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mutării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sediului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cuantumul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taxelor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cel </w:t>
      </w:r>
      <w:proofErr w:type="spellStart"/>
      <w:r>
        <w:rPr>
          <w:rStyle w:val="salnbdy"/>
          <w:rFonts w:eastAsia="Times New Roman"/>
        </w:rPr>
        <w:t>prevăzut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înfiinţare</w:t>
      </w:r>
      <w:proofErr w:type="spellEnd"/>
      <w:r>
        <w:rPr>
          <w:rStyle w:val="salnbdy"/>
          <w:rFonts w:eastAsia="Times New Roman"/>
        </w:rPr>
        <w:t>.</w:t>
      </w:r>
    </w:p>
    <w:p w14:paraId="7A35915E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5)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prezenta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lege</w:t>
      </w:r>
      <w:proofErr w:type="spellEnd"/>
      <w:r>
        <w:rPr>
          <w:rStyle w:val="salnbdy"/>
          <w:rFonts w:eastAsia="Times New Roman"/>
        </w:rPr>
        <w:t xml:space="preserve"> se fac </w:t>
      </w:r>
      <w:proofErr w:type="spellStart"/>
      <w:r>
        <w:rPr>
          <w:rStyle w:val="salnbdy"/>
          <w:rFonts w:eastAsia="Times New Roman"/>
        </w:rPr>
        <w:t>venit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bugetul</w:t>
      </w:r>
      <w:proofErr w:type="spellEnd"/>
      <w:r>
        <w:rPr>
          <w:rStyle w:val="salnbdy"/>
          <w:rFonts w:eastAsia="Times New Roman"/>
        </w:rPr>
        <w:t xml:space="preserve"> de stat.</w:t>
      </w:r>
    </w:p>
    <w:p w14:paraId="7416BFFA" w14:textId="77777777" w:rsidR="00707439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6)</w:t>
      </w:r>
      <w:proofErr w:type="spellStart"/>
      <w:r>
        <w:rPr>
          <w:rStyle w:val="salnbdy"/>
          <w:rFonts w:eastAsia="Times New Roman"/>
        </w:rPr>
        <w:t>Cuantumul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taxelor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prezenta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lege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poate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actualiza</w:t>
      </w:r>
      <w:proofErr w:type="spellEnd"/>
      <w:r>
        <w:rPr>
          <w:rStyle w:val="salnbdy"/>
          <w:rFonts w:eastAsia="Times New Roman"/>
        </w:rPr>
        <w:t xml:space="preserve"> periodic,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hotărâre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Guvernului</w:t>
      </w:r>
      <w:proofErr w:type="spellEnd"/>
      <w:r>
        <w:rPr>
          <w:rStyle w:val="salnbdy"/>
          <w:rFonts w:eastAsia="Times New Roman"/>
        </w:rPr>
        <w:t>.</w:t>
      </w:r>
    </w:p>
    <w:p w14:paraId="27CFCB57" w14:textId="77777777" w:rsidR="00707439" w:rsidRDefault="00707439" w:rsidP="00707439"/>
    <w:p w14:paraId="69B88346" w14:textId="77777777" w:rsidR="00707439" w:rsidRDefault="00707439" w:rsidP="00707439"/>
    <w:p w14:paraId="6690F6E2" w14:textId="77777777" w:rsidR="00707439" w:rsidRDefault="00707439" w:rsidP="00707439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A612CB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625C2FDD" w14:textId="77777777" w:rsidR="00707439" w:rsidRDefault="00707439" w:rsidP="00707439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A5237B" w14:textId="77777777" w:rsidR="00707439" w:rsidRPr="00A612CB" w:rsidRDefault="00707439" w:rsidP="00707439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A612CB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7FDB046F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  <w:color w:val="0000FF"/>
        </w:rPr>
      </w:pPr>
    </w:p>
    <w:p w14:paraId="6BEC4A03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  <w:color w:val="0000FF"/>
        </w:rPr>
      </w:pPr>
    </w:p>
    <w:p w14:paraId="507A6F58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  <w:color w:val="0000FF"/>
        </w:rPr>
      </w:pPr>
    </w:p>
    <w:p w14:paraId="36925CCB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  <w:color w:val="0000FF"/>
        </w:rPr>
      </w:pPr>
    </w:p>
    <w:p w14:paraId="70967D2C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  <w:color w:val="0000FF"/>
        </w:rPr>
      </w:pPr>
    </w:p>
    <w:p w14:paraId="19482D66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  <w:color w:val="0000FF"/>
        </w:rPr>
      </w:pPr>
    </w:p>
    <w:p w14:paraId="50AF3E8E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  <w:color w:val="0000FF"/>
        </w:rPr>
      </w:pPr>
    </w:p>
    <w:p w14:paraId="01FDD24D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  <w:color w:val="0000FF"/>
        </w:rPr>
      </w:pPr>
    </w:p>
    <w:p w14:paraId="2D7F21C4" w14:textId="77777777" w:rsidR="00707439" w:rsidRDefault="00707439" w:rsidP="00707439">
      <w:pPr>
        <w:autoSpaceDE/>
        <w:autoSpaceDN/>
        <w:jc w:val="both"/>
        <w:rPr>
          <w:rStyle w:val="salnbdy"/>
          <w:rFonts w:eastAsia="Times New Roman"/>
          <w:color w:val="0000FF"/>
        </w:rPr>
      </w:pPr>
    </w:p>
    <w:p w14:paraId="0213C74A" w14:textId="77777777" w:rsidR="00707439" w:rsidRDefault="00707439" w:rsidP="00707439">
      <w:pPr>
        <w:autoSpaceDE/>
        <w:autoSpaceDN/>
        <w:jc w:val="both"/>
        <w:rPr>
          <w:rStyle w:val="salnttl1"/>
          <w:rFonts w:eastAsia="Times New Roman"/>
        </w:rPr>
      </w:pPr>
    </w:p>
    <w:p w14:paraId="3FCA6B4F" w14:textId="77777777" w:rsidR="00707439" w:rsidRPr="000530CF" w:rsidRDefault="00707439" w:rsidP="00707439">
      <w:pPr>
        <w:autoSpaceDE/>
        <w:autoSpaceDN/>
        <w:jc w:val="both"/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</w:pPr>
      <w:proofErr w:type="spellStart"/>
      <w:r w:rsidRPr="000530C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lastRenderedPageBreak/>
        <w:t>Modelul</w:t>
      </w:r>
      <w:proofErr w:type="spellEnd"/>
      <w:r w:rsidRPr="000530C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t xml:space="preserve"> nr. 2</w:t>
      </w:r>
    </w:p>
    <w:p w14:paraId="53838DBD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Către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Direcţia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Sănătate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Publică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Judeţului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</w:t>
      </w:r>
    </w:p>
    <w:p w14:paraId="78E175E8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Subsemnatul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/a, .........(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)........,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reprezentant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legal al ......................................,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aflat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telefon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............, e-mail 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înregistrată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Naţional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Registrului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Comerţului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..................., cod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unic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înregistrare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/cod fiscal .................,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......(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).........,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farmacist-şef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asistent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şef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planificaţi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inspecţia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unitatea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aflată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adresa:.....................................................................,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vederea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emiterii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Raportului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inspecţie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verificare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conformităţii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Deciziei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conformitate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:</w:t>
      </w:r>
    </w:p>
    <w:p w14:paraId="7C7534D9" w14:textId="77777777" w:rsidR="00707439" w:rsidRPr="000530CF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0530CF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1.</w:t>
      </w:r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unitate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:</w:t>
      </w:r>
    </w:p>
    <w:p w14:paraId="37795481" w14:textId="77777777" w:rsidR="00707439" w:rsidRPr="000530CF" w:rsidRDefault="00707439" w:rsidP="00707439">
      <w:pPr>
        <w:autoSpaceDE/>
        <w:autoSpaceDN/>
        <w:ind w:left="225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44ABB374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urban;</w:t>
      </w:r>
    </w:p>
    <w:p w14:paraId="0A1033C6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rural;</w:t>
      </w:r>
    </w:p>
    <w:p w14:paraId="2A9EE31C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2C7B7B25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urban;</w:t>
      </w:r>
    </w:p>
    <w:p w14:paraId="18300958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rural;</w:t>
      </w:r>
    </w:p>
    <w:p w14:paraId="05E332B7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781D3D5D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urban;</w:t>
      </w:r>
    </w:p>
    <w:p w14:paraId="14C82368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rural;</w:t>
      </w:r>
    </w:p>
    <w:p w14:paraId="5D0301C1" w14:textId="77777777" w:rsidR="00707439" w:rsidRPr="000530CF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0530CF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2.</w:t>
      </w:r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condiţiilor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iniţiale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autorizare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:</w:t>
      </w:r>
    </w:p>
    <w:p w14:paraId="57673310" w14:textId="77777777" w:rsidR="00707439" w:rsidRPr="000530CF" w:rsidRDefault="00707439" w:rsidP="00707439">
      <w:pPr>
        <w:autoSpaceDE/>
        <w:autoSpaceDN/>
        <w:ind w:left="225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mutarea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sediului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sau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lucru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2D1EC082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reorganizarea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FCC10F3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rurală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sezonieră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22B2E5F6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vânzare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eliberare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medicamentelor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442CE43C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receptură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laborator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93CB1C9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desfiinţare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opţională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.............................................................</w:t>
      </w:r>
    </w:p>
    <w:p w14:paraId="787D1347" w14:textId="77777777" w:rsidR="00707439" w:rsidRPr="000530CF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Anexez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prezentei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cereri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documentaţia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conformitate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Legea</w:t>
      </w:r>
      <w:proofErr w:type="spellEnd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farmaciei</w:t>
      </w:r>
      <w:proofErr w:type="spellEnd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 nr. 266/2008, </w:t>
      </w:r>
      <w:proofErr w:type="spellStart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republicată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modificările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completările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ulterioare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normele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aplicare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</w:t>
      </w:r>
      <w:proofErr w:type="gram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acesteia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715991E3" w14:textId="77777777" w:rsidR="00707439" w:rsidRPr="000530CF" w:rsidRDefault="00707439" w:rsidP="00707439">
      <w:pPr>
        <w:autoSpaceDE/>
        <w:autoSpaceDN/>
        <w:ind w:left="225"/>
        <w:jc w:val="both"/>
        <w:rPr>
          <w:rFonts w:ascii="Times New Roman" w:eastAsiaTheme="minorEastAsia" w:hAnsi="Times New Roman"/>
          <w:color w:val="0000FF"/>
          <w:sz w:val="24"/>
          <w:szCs w:val="24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Declar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răspundere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documentele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ataşate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conforme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originalul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îmi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asum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răspunderea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veridicitatea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acestora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.</w:t>
      </w:r>
    </w:p>
    <w:p w14:paraId="143E9E7D" w14:textId="77777777" w:rsidR="00707439" w:rsidRPr="000530CF" w:rsidRDefault="00707439" w:rsidP="00707439">
      <w:pPr>
        <w:autoSpaceDE/>
        <w:autoSpaceDN/>
        <w:ind w:left="225"/>
        <w:jc w:val="both"/>
        <w:rPr>
          <w:rFonts w:eastAsia="Times New Roman"/>
          <w:color w:val="0000FF"/>
          <w:sz w:val="20"/>
          <w:szCs w:val="20"/>
          <w:shd w:val="clear" w:color="auto" w:fill="FFFFFF"/>
          <w:specVanish/>
        </w:rPr>
      </w:pPr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Date de contact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corespondenţă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vederea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soluţionării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cererii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: </w:t>
      </w:r>
    </w:p>
    <w:p w14:paraId="4152DFFA" w14:textId="77777777" w:rsidR="00707439" w:rsidRPr="000530CF" w:rsidRDefault="00707439" w:rsidP="00707439">
      <w:pPr>
        <w:autoSpaceDE/>
        <w:autoSpaceDN/>
        <w:ind w:left="450"/>
        <w:jc w:val="both"/>
        <w:rPr>
          <w:rFonts w:ascii="Times New Roman" w:eastAsiaTheme="minorEastAsia" w:hAnsi="Times New Roman"/>
          <w:sz w:val="24"/>
          <w:szCs w:val="24"/>
        </w:rPr>
      </w:pPr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23674700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telefon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: 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707439" w:rsidRPr="000530CF" w14:paraId="0D597669" w14:textId="77777777" w:rsidTr="00135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B81EC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Reprezentant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 legal</w:t>
            </w:r>
          </w:p>
          <w:p w14:paraId="56541A0B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7377F3A1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  <w:p w14:paraId="5BCA6D4F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7FD0596B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36962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Farmacist-șef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/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Asistent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 medical de farmacie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șef</w:t>
            </w:r>
            <w:proofErr w:type="spellEnd"/>
          </w:p>
          <w:p w14:paraId="58EEDD32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5EA8A619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……………………………..</w:t>
            </w:r>
          </w:p>
          <w:p w14:paraId="06F8EC3F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168BD43A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………………………………</w:t>
            </w:r>
          </w:p>
        </w:tc>
      </w:tr>
    </w:tbl>
    <w:p w14:paraId="3C205C9B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08D8492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10239BD9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11EA042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EF6E84E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13ADA7D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9DCEBA9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2B49B525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5B724EF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1E10AC29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00A95161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AA3975A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0F262D6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1DC69CF6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67804E86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0515D9F" w14:textId="77777777" w:rsidR="00707439" w:rsidRPr="000530CF" w:rsidRDefault="00707439" w:rsidP="00707439">
      <w:pPr>
        <w:autoSpaceDE/>
        <w:autoSpaceDN/>
        <w:jc w:val="both"/>
        <w:rPr>
          <w:rFonts w:eastAsiaTheme="minorEastAsia"/>
          <w:b/>
          <w:bCs/>
          <w:color w:val="8B0000"/>
          <w:sz w:val="21"/>
          <w:szCs w:val="21"/>
        </w:rPr>
      </w:pPr>
      <w:proofErr w:type="spellStart"/>
      <w:r w:rsidRPr="000530C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lastRenderedPageBreak/>
        <w:t>Modelul</w:t>
      </w:r>
      <w:proofErr w:type="spellEnd"/>
      <w:r w:rsidRPr="000530C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t xml:space="preserve"> nr. 3</w:t>
      </w:r>
    </w:p>
    <w:p w14:paraId="0C8168AB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Către MINISTERUL SĂNĂTĂŢII</w:t>
      </w:r>
    </w:p>
    <w:p w14:paraId="5B991BAC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DIRECŢIA FARMACEUTICĂ ŞI DISPOZITIVE MEDICALE</w:t>
      </w:r>
    </w:p>
    <w:p w14:paraId="1BC76E21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Subsemnatul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/a, ........(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)...........,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reprezentant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legal al ......................................,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aflat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telefon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....................., e-mail 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înregistrată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Naţional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Registrului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Comerţului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........................, cod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unic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înregistrare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/cod fiscal .......................,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...........(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)............,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farmacist-şef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asistent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şef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emiteţi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Anexa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unitatea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aflată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.........................................................,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:</w:t>
      </w:r>
    </w:p>
    <w:p w14:paraId="4CD896E5" w14:textId="77777777" w:rsidR="00707439" w:rsidRPr="000530CF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0530CF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1.</w:t>
      </w:r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unitate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:</w:t>
      </w:r>
    </w:p>
    <w:p w14:paraId="2C219DCB" w14:textId="77777777" w:rsidR="00707439" w:rsidRPr="000530CF" w:rsidRDefault="00707439" w:rsidP="00707439">
      <w:pPr>
        <w:autoSpaceDE/>
        <w:autoSpaceDN/>
        <w:ind w:left="225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20AF3CFB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urban;</w:t>
      </w:r>
    </w:p>
    <w:p w14:paraId="7DC3208D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rural;</w:t>
      </w:r>
    </w:p>
    <w:p w14:paraId="41C4CA57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35935508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urban;</w:t>
      </w:r>
    </w:p>
    <w:p w14:paraId="7031DD2F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rural;</w:t>
      </w:r>
    </w:p>
    <w:p w14:paraId="43FF46A4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3345D114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urban;</w:t>
      </w:r>
    </w:p>
    <w:p w14:paraId="1872BB65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rural;</w:t>
      </w:r>
    </w:p>
    <w:p w14:paraId="048BBDFA" w14:textId="77777777" w:rsidR="00707439" w:rsidRPr="000530CF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0530CF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2.</w:t>
      </w:r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modificare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condiţii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iniţiale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autorizare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:</w:t>
      </w:r>
    </w:p>
    <w:p w14:paraId="0003E0B6" w14:textId="77777777" w:rsidR="00707439" w:rsidRPr="000530CF" w:rsidRDefault="00707439" w:rsidP="00707439">
      <w:pPr>
        <w:autoSpaceDE/>
        <w:autoSpaceDN/>
        <w:ind w:left="225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mutarea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sediului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sau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lucru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2FD06522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reorganizarea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68C499F9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rurală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sezonieră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5953DE34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vânzare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eliberare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medicamentelor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18052E7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receptură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laborator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32F90B83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reluarea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perioada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suspendare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mutare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173B5EC9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desfiinţare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opţională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.............................................................</w:t>
      </w:r>
    </w:p>
    <w:p w14:paraId="5BAFFADB" w14:textId="77777777" w:rsidR="00707439" w:rsidRPr="000530CF" w:rsidRDefault="00707439" w:rsidP="0070743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Anexez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prezentei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cereri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documentaţia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conformitate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Legea</w:t>
      </w:r>
      <w:proofErr w:type="spellEnd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farmaciei</w:t>
      </w:r>
      <w:proofErr w:type="spellEnd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 nr. 266/2008, </w:t>
      </w:r>
      <w:proofErr w:type="spellStart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republicată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modificările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completările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ulterioare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normele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aplicare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</w:t>
      </w:r>
      <w:proofErr w:type="gram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acesteia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09377DBD" w14:textId="77777777" w:rsidR="00707439" w:rsidRPr="000530CF" w:rsidRDefault="00707439" w:rsidP="00707439">
      <w:pPr>
        <w:autoSpaceDE/>
        <w:autoSpaceDN/>
        <w:ind w:left="225"/>
        <w:jc w:val="both"/>
        <w:rPr>
          <w:rFonts w:ascii="Times New Roman" w:eastAsiaTheme="minorEastAsia" w:hAnsi="Times New Roman"/>
          <w:color w:val="0000FF"/>
          <w:sz w:val="24"/>
          <w:szCs w:val="24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Declar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răspundere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documentele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ataşate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conforme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originalul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îmi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asum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răspunderea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veridicitatea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acestora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.</w:t>
      </w:r>
    </w:p>
    <w:p w14:paraId="30DF731C" w14:textId="77777777" w:rsidR="00707439" w:rsidRPr="000530CF" w:rsidRDefault="00707439" w:rsidP="00707439">
      <w:pPr>
        <w:autoSpaceDE/>
        <w:autoSpaceDN/>
        <w:ind w:left="225"/>
        <w:jc w:val="both"/>
        <w:rPr>
          <w:rFonts w:eastAsia="Times New Roman"/>
          <w:color w:val="0000FF"/>
          <w:sz w:val="20"/>
          <w:szCs w:val="20"/>
          <w:shd w:val="clear" w:color="auto" w:fill="FFFFFF"/>
          <w:specVanish/>
        </w:rPr>
      </w:pPr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Date de contact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corespondenţă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vederea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soluţionării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cererii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: </w:t>
      </w:r>
    </w:p>
    <w:p w14:paraId="074FBC89" w14:textId="77777777" w:rsidR="00707439" w:rsidRPr="000530CF" w:rsidRDefault="00707439" w:rsidP="00707439">
      <w:pPr>
        <w:autoSpaceDE/>
        <w:autoSpaceDN/>
        <w:ind w:left="450"/>
        <w:jc w:val="both"/>
        <w:rPr>
          <w:rFonts w:ascii="Times New Roman" w:eastAsiaTheme="minorEastAsia" w:hAnsi="Times New Roman"/>
          <w:sz w:val="24"/>
          <w:szCs w:val="24"/>
        </w:rPr>
      </w:pPr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19009290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telefon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: 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707439" w:rsidRPr="000530CF" w14:paraId="08A2D35E" w14:textId="77777777" w:rsidTr="00135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35A08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Reprezentant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 legal</w:t>
            </w:r>
          </w:p>
          <w:p w14:paraId="09A1B5D5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1BC96673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  <w:p w14:paraId="186C1ADA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064EE535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BC4B9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Farmacist-șef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/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Asistent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 medical de farmacie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șef</w:t>
            </w:r>
            <w:proofErr w:type="spellEnd"/>
          </w:p>
          <w:p w14:paraId="0D76B5F7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1E2F8685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……………………………..</w:t>
            </w:r>
          </w:p>
          <w:p w14:paraId="2048623A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13ED109B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………………………………</w:t>
            </w:r>
          </w:p>
        </w:tc>
      </w:tr>
    </w:tbl>
    <w:p w14:paraId="69937471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58E71533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342532EC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121F6912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5A0E8924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AB00D5B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EFD4FBF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66E93D9B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1CED60BE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59A50F0C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2C3F17C7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0B7FEDA9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5CD20FF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69779DBE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2CEB6A53" w14:textId="77777777" w:rsidR="00707439" w:rsidRPr="000530CF" w:rsidRDefault="00707439" w:rsidP="00707439">
      <w:pPr>
        <w:autoSpaceDE/>
        <w:autoSpaceDN/>
        <w:jc w:val="both"/>
        <w:rPr>
          <w:rFonts w:eastAsiaTheme="minorEastAsia"/>
          <w:b/>
          <w:bCs/>
          <w:color w:val="8B0000"/>
          <w:sz w:val="21"/>
          <w:szCs w:val="21"/>
        </w:rPr>
      </w:pPr>
      <w:proofErr w:type="spellStart"/>
      <w:r w:rsidRPr="000530C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lastRenderedPageBreak/>
        <w:t>Modelul</w:t>
      </w:r>
      <w:proofErr w:type="spellEnd"/>
      <w:r w:rsidRPr="000530C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t xml:space="preserve"> nr. 7</w:t>
      </w:r>
    </w:p>
    <w:p w14:paraId="5E5AC5FF" w14:textId="77777777" w:rsidR="00707439" w:rsidRPr="000530CF" w:rsidRDefault="00707439" w:rsidP="00707439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Către COLEGIUL FARMACIŞTILOR DIN ROMÂNIA</w:t>
      </w:r>
    </w:p>
    <w:p w14:paraId="5B6AAB4A" w14:textId="77777777" w:rsidR="00707439" w:rsidRPr="000530CF" w:rsidRDefault="00707439" w:rsidP="00707439">
      <w:pPr>
        <w:autoSpaceDE/>
        <w:autoSpaceDN/>
        <w:ind w:left="450"/>
        <w:jc w:val="both"/>
        <w:rPr>
          <w:rFonts w:eastAsia="Times New Roman"/>
          <w:color w:val="0000FF"/>
          <w:sz w:val="20"/>
          <w:szCs w:val="20"/>
          <w:shd w:val="clear" w:color="auto" w:fill="FFFFFF"/>
          <w:specVanish/>
        </w:rPr>
      </w:pP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Subsemnatul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/a ........(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) ...........,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reprezentant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legal al ................................., cu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sediul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aflat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......................................................,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telefon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………, e-mail .............................,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înregistrată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Oficiul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Naţional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Registrului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Comerţului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........................................., cod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unic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înregistrare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/ cod fiscal ..................................,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.............(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) ...........,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farmacist-şef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asistent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şef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vă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informez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cadrul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societăţii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sanitare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..................................................au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intervenit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următoarele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modificări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:</w:t>
      </w:r>
    </w:p>
    <w:p w14:paraId="263A260D" w14:textId="77777777" w:rsidR="00707439" w:rsidRPr="000530CF" w:rsidRDefault="00707439" w:rsidP="00707439">
      <w:pPr>
        <w:autoSpaceDE/>
        <w:autoSpaceDN/>
        <w:ind w:left="675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farmaceutică</w:t>
      </w:r>
      <w:proofErr w:type="spellEnd"/>
    </w:p>
    <w:p w14:paraId="1FD29758" w14:textId="77777777" w:rsidR="00707439" w:rsidRPr="000530CF" w:rsidRDefault="00707439" w:rsidP="00707439">
      <w:pPr>
        <w:autoSpaceDE/>
        <w:autoSpaceDN/>
        <w:ind w:left="67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6D04BD8B" w14:textId="77777777" w:rsidR="00707439" w:rsidRPr="000530CF" w:rsidRDefault="00707439" w:rsidP="00707439">
      <w:pPr>
        <w:autoSpaceDE/>
        <w:autoSpaceDN/>
        <w:ind w:left="67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69E86EA3" w14:textId="77777777" w:rsidR="00707439" w:rsidRPr="000530CF" w:rsidRDefault="00707439" w:rsidP="00707439">
      <w:pPr>
        <w:autoSpaceDE/>
        <w:autoSpaceDN/>
        <w:ind w:left="67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14E947D9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aflată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: ...............</w:t>
      </w:r>
    </w:p>
    <w:p w14:paraId="54760122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mutarea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sediului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sau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lucru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4E16631F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reorganizarea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4BE57A12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rurală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sezonieră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3D88EE43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vânzare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eliberare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medicamentelor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4929657E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receptură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laborator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542774DB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deţinătorului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persoană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juridică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8BAC67C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deţinătorului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conducător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05D3D1F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farmacistului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responsabil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online;</w:t>
      </w:r>
    </w:p>
    <w:p w14:paraId="13FE78F9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opţională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vaccinare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2473B077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adresei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sediului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social;</w:t>
      </w:r>
    </w:p>
    <w:p w14:paraId="05459C6F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desfiinţare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rurală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sezonieră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5A8EF3C9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suspendarea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perioadă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mai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mică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zile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notificare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fără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înscriere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menţiune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);</w:t>
      </w:r>
    </w:p>
    <w:p w14:paraId="392B5F54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suspendarea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perioadă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zile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înscriere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menţiune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anexă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);</w:t>
      </w:r>
    </w:p>
    <w:p w14:paraId="4FF4F647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reluarea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intervalul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suspendare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398D6B1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anularea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autorizaţiei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1970F010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desfiinţare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opţională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</w:t>
      </w:r>
    </w:p>
    <w:p w14:paraId="1CB64C4A" w14:textId="77777777" w:rsidR="00707439" w:rsidRPr="000530CF" w:rsidRDefault="00707439" w:rsidP="00707439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actualizare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alte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identificare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707439" w:rsidRPr="000530CF" w14:paraId="3CC1FDBD" w14:textId="77777777" w:rsidTr="00135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6862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Reprezentant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 legal</w:t>
            </w:r>
          </w:p>
          <w:p w14:paraId="5046459A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32E90228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  <w:p w14:paraId="300490DF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3A369AC5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C56A6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Farmacist-șef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/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Asistent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 medical de farmacie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șef</w:t>
            </w:r>
            <w:proofErr w:type="spellEnd"/>
          </w:p>
          <w:p w14:paraId="2EF50B67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09C333E1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……………………………..</w:t>
            </w:r>
          </w:p>
          <w:p w14:paraId="20AA00D4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34EE806F" w14:textId="77777777" w:rsidR="00707439" w:rsidRPr="000530CF" w:rsidRDefault="00707439" w:rsidP="0013512B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………………………………</w:t>
            </w:r>
          </w:p>
        </w:tc>
      </w:tr>
    </w:tbl>
    <w:p w14:paraId="79300636" w14:textId="77777777" w:rsidR="0070743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26B3B8E" w14:textId="77777777" w:rsidR="00707439" w:rsidRPr="00D62529" w:rsidRDefault="00707439" w:rsidP="0070743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3F65CF31" w14:textId="77777777" w:rsidR="00707439" w:rsidRDefault="00707439" w:rsidP="00707439">
      <w:pPr>
        <w:autoSpaceDE/>
        <w:autoSpaceDN/>
        <w:jc w:val="both"/>
        <w:rPr>
          <w:rStyle w:val="salnttl1"/>
          <w:rFonts w:eastAsia="Times New Roman"/>
        </w:rPr>
      </w:pPr>
    </w:p>
    <w:p w14:paraId="75A6076F" w14:textId="77777777" w:rsidR="00E75B01" w:rsidRDefault="00E75B01"/>
    <w:sectPr w:rsidR="00E75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01"/>
    <w:rsid w:val="00707439"/>
    <w:rsid w:val="00CA1AE1"/>
    <w:rsid w:val="00E7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2A4A"/>
  <w15:chartTrackingRefBased/>
  <w15:docId w15:val="{BC44B24B-C4C7-41A7-8ABB-957A9CEA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39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B01"/>
    <w:pPr>
      <w:keepNext/>
      <w:keepLines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B01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B01"/>
    <w:pPr>
      <w:keepNext/>
      <w:keepLines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B01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B01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B01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B01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B01"/>
    <w:pPr>
      <w:keepNext/>
      <w:keepLines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B01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B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B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B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B01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B01"/>
    <w:pPr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5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B01"/>
    <w:pPr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5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B01"/>
    <w:pPr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5B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B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B01"/>
    <w:rPr>
      <w:b/>
      <w:bCs/>
      <w:smallCaps/>
      <w:color w:val="2F5496" w:themeColor="accent1" w:themeShade="BF"/>
      <w:spacing w:val="5"/>
    </w:rPr>
  </w:style>
  <w:style w:type="character" w:customStyle="1" w:styleId="salnttl1">
    <w:name w:val="s_aln_ttl1"/>
    <w:basedOn w:val="DefaultParagraphFont"/>
    <w:rsid w:val="0070743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hdr">
    <w:name w:val="s_hdr"/>
    <w:basedOn w:val="Normal"/>
    <w:rsid w:val="00707439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70743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707439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lnbdy">
    <w:name w:val="s_aln_bdy"/>
    <w:basedOn w:val="DefaultParagraphFont"/>
    <w:rsid w:val="0070743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70743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70743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707439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artttl">
    <w:name w:val="s_art_ttl"/>
    <w:basedOn w:val="Normal"/>
    <w:rsid w:val="00707439"/>
    <w:pPr>
      <w:autoSpaceDE/>
      <w:autoSpaceDN/>
    </w:pPr>
    <w:rPr>
      <w:rFonts w:eastAsiaTheme="minorEastAsia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1800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2025-03-12T11:33:00Z</dcterms:created>
  <dcterms:modified xsi:type="dcterms:W3CDTF">2025-03-12T11:37:00Z</dcterms:modified>
</cp:coreProperties>
</file>